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24" w:rsidRPr="00042F0B" w:rsidRDefault="00042F0B" w:rsidP="00042F0B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F0B">
        <w:rPr>
          <w:rFonts w:ascii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  <w:t>Памятка Минтруда РФ от 18.09.2019</w:t>
      </w:r>
      <w:bookmarkStart w:id="0" w:name="_GoBack"/>
      <w:bookmarkEnd w:id="0"/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b/>
          <w:bCs/>
          <w:color w:val="000000"/>
        </w:rPr>
        <w:t>«Закрепление обязанностей работников организации, связанных с предупреждением коррупции, ответственность и стимулирование»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Обязанность соблюдать положения утвержденной антикоррупционной политики и локальных нормативных актов организации в сфере предупреждения коррупции рекомендуется включить в трудовые договора всех работников организации.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proofErr w:type="gramStart"/>
      <w:r w:rsidRPr="00042F0B">
        <w:rPr>
          <w:color w:val="000000"/>
        </w:rPr>
        <w:t>Исходя их положений </w:t>
      </w:r>
      <w:hyperlink r:id="rId5" w:anchor="art90074" w:tgtFrame="_blank" w:history="1">
        <w:r w:rsidRPr="00042F0B">
          <w:rPr>
            <w:rStyle w:val="a4"/>
            <w:color w:val="1C7DBA"/>
            <w:u w:val="none"/>
          </w:rPr>
          <w:t>статьи 57 Трудового кодекса Российской Федерации</w:t>
        </w:r>
      </w:hyperlink>
      <w:r w:rsidRPr="00042F0B">
        <w:rPr>
          <w:color w:val="000000"/>
        </w:rPr>
        <w:t> 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 работодателя, вытекающие из условий коллективного договора, соглашений.</w:t>
      </w:r>
      <w:proofErr w:type="gramEnd"/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В этой связи, как общие, так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 </w:t>
      </w:r>
      <w:hyperlink r:id="rId6" w:tgtFrame="_blank" w:history="1">
        <w:r w:rsidRPr="00042F0B">
          <w:rPr>
            <w:rStyle w:val="a4"/>
            <w:color w:val="1C7DBA"/>
            <w:u w:val="none"/>
          </w:rPr>
          <w:t>Трудовым кодексом Российской Федерации</w:t>
        </w:r>
      </w:hyperlink>
      <w:r w:rsidRPr="00042F0B">
        <w:rPr>
          <w:color w:val="000000"/>
        </w:rPr>
        <w:t>, за совершения неправомерных действий, повлекших неисполнение возложенных на него трудовых обязанностей.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При этом необходимо исключить возможность двойного толкования, при котором на отдельных работников такие обязанности не распространяются. Вместе с тем допускается ситуация, при которой на работников, замещающих должности, связанные с высоким коррупционным риском</w:t>
      </w:r>
      <w:proofErr w:type="gramStart"/>
      <w:r w:rsidRPr="00042F0B">
        <w:rPr>
          <w:color w:val="000000"/>
        </w:rPr>
        <w:t xml:space="preserve"> ,</w:t>
      </w:r>
      <w:proofErr w:type="gramEnd"/>
      <w:r w:rsidRPr="00042F0B">
        <w:rPr>
          <w:color w:val="000000"/>
        </w:rPr>
        <w:t xml:space="preserve"> возлагается больше антикоррупционных стандартов, например, представления декларации о конфликте интересов.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proofErr w:type="gramStart"/>
      <w:r w:rsidRPr="00042F0B">
        <w:rPr>
          <w:color w:val="000000"/>
        </w:rPr>
        <w:t>Утверждаемая антикоррупционная политика организации и локальные нормативные акты организации в сфере предупреждения коррупции, а также возлагаемые в связи с этим на работников антикоррупционные стандарты должны соответствовать закрепленным в </w:t>
      </w:r>
      <w:hyperlink r:id="rId7" w:tgtFrame="_blank" w:history="1">
        <w:r w:rsidRPr="00042F0B">
          <w:rPr>
            <w:rStyle w:val="a4"/>
            <w:color w:val="1C7DBA"/>
            <w:u w:val="none"/>
          </w:rPr>
          <w:t>Конституции Российской Федерации</w:t>
        </w:r>
      </w:hyperlink>
      <w:r w:rsidRPr="00042F0B">
        <w:rPr>
          <w:color w:val="000000"/>
        </w:rPr>
        <w:t> правам и законным интересам работников, в частности, праву на неприкосновенность частной жизни, личную и семейную тайну, а также учитывать, что права и свободы человека и гражданина могут быть ограничены только федеральным законом.</w:t>
      </w:r>
      <w:proofErr w:type="gramEnd"/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При применении мер юридической ответственности к работникам, нарушившим положения трудового договора в части соблюдения антикоррупционной политики также необходимо учитывать следующие основные принципы: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- адекватность и соразмерность: санкции не должны быть чрезмерно «мягкими» или чрезмерно «жесткими»;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- применимость: санкции рано или поздно должны быть применены на практике;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- контроль: санкции должны применяться на основании результатов контрольных мероприятий.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lastRenderedPageBreak/>
        <w:t>При этом нецелесообразно выстраивать антикоррупционную политику организации исключительно на санкциях. Организациям рекомендуется предусмотреть также меры стимулирования. Стимулы позволяют мотивировать работников придерживаться установленных в организации антикоррупционных стандартов.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При наличии ресурсных возможностей организация может также выстроить систему стимулирования, направленную на соблюдение деловыми партнерами антикоррупционных стандартов.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В целях поощрения работников могут быть предусмотрены как материальные стимулы, так и нематериальные или их совокупность.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Материальное стимулирование может предусматривать повышение заработной платы, премии, повышение в должности, подарки и пр.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Нематериальное стимулирование – грамоты, личное одобрение со стороны руководства и коллег, доступ проявивших себя работников к различным внутрикорпоративным наградам (например, программы обучения). При этом система стимулирования работников организации за соблюдение антикоррупционных стандартов может являться составным элементом общей политики стимулирования работников организации.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proofErr w:type="gramStart"/>
      <w:r w:rsidRPr="00042F0B">
        <w:rPr>
          <w:color w:val="000000"/>
        </w:rPr>
        <w:t>Вместе с тем необходимо избегать установления таких критериев оценки эффективности деятельности работников организации, которые могут направлять их на совершение коррупционного правонарушения или на несоблюдение установленных в организации процедур (например, критерием материального стимулирования является показатель по затраченному времени на заключение договора, такой критерий может привести к тому, что работник организации может пренебречь внутренним процедурами, направленными на контроль делового партнера, в целях</w:t>
      </w:r>
      <w:proofErr w:type="gramEnd"/>
      <w:r w:rsidRPr="00042F0B">
        <w:rPr>
          <w:color w:val="000000"/>
        </w:rPr>
        <w:t xml:space="preserve"> дальнейшего получения материального стимула).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Также необходимо учитывать следующие принципы стимулирования: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- соразмерность: вознаграждение должно соответствовать приложенным сотрудников усилиям;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- вознаграждение за ожидаемое поведение: практика свидетельствует о том, что ожидаемое поведение (соблюдение антикоррупционных стандартов) также требует стимулирования;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- достижимость: необходимо устанавливать такие критерии стимулирования, которые возможно достигнуть;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- объективность: рекомендуется избегать критериев, носящих субъективный характер, или методика расчета которых непонятна работникам;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- равенство: работники организации, независимо от специфики трудовой деятельности, должны иметь фактическую возможность получить вознаграждение.</w:t>
      </w:r>
    </w:p>
    <w:p w:rsidR="00042F0B" w:rsidRPr="00042F0B" w:rsidRDefault="00042F0B" w:rsidP="00042F0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042F0B">
        <w:rPr>
          <w:color w:val="000000"/>
        </w:rPr>
        <w:t>Кроме того, рекомендуется выстроить такую систему, которая направлена на вознаграждение и защиту работников организации, сообщивших о фактах коррупции. Указанная система должна быть направлена на исключение аспекта страха со стороны работника, который может стать препятствием на его желание уведомить руководство о коррупционном правонарушении. При этом рассматриваемая система должна быть выстроена таким образом, чтобы минимизировать злоупотребления со стороны работников организации и при этом учитывать, что такие сообщения могут быть ошибочны.</w:t>
      </w:r>
    </w:p>
    <w:p w:rsidR="00042F0B" w:rsidRPr="00042F0B" w:rsidRDefault="00042F0B" w:rsidP="00042F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F0B" w:rsidRPr="00042F0B" w:rsidRDefault="00042F0B" w:rsidP="00042F0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2F0B" w:rsidRPr="0004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F0B"/>
    <w:rsid w:val="00042F0B"/>
    <w:rsid w:val="00134071"/>
    <w:rsid w:val="0032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F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F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dar-info.ru/na/editSection/index/type_id/11/doc_id/14917/release_id/5891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udar-info.ru/na/editSection/index/type_id/2/doc_id/3439/release_id/54512/" TargetMode="External"/><Relationship Id="rId5" Type="http://schemas.openxmlformats.org/officeDocument/2006/relationships/hyperlink" Target="https://audar-info.ru/na/editArticle/index/type_id/2/doc_id/3439/release_id/54512/sec_id/28833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5047</Characters>
  <Application>Microsoft Office Word</Application>
  <DocSecurity>0</DocSecurity>
  <Lines>42</Lines>
  <Paragraphs>11</Paragraphs>
  <ScaleCrop>false</ScaleCrop>
  <Company>Microsoft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2022-03-16T09:36:00Z</dcterms:created>
  <dcterms:modified xsi:type="dcterms:W3CDTF">2022-03-16T09:38:00Z</dcterms:modified>
</cp:coreProperties>
</file>